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9E1B" w14:textId="6681636C" w:rsidR="00A6078A" w:rsidRDefault="00804228">
      <w:r w:rsidRPr="538F5CF8">
        <w:rPr>
          <w:b/>
          <w:bCs/>
        </w:rPr>
        <w:t xml:space="preserve">Informed </w:t>
      </w:r>
      <w:r w:rsidR="00E86489" w:rsidRPr="538F5CF8">
        <w:rPr>
          <w:b/>
          <w:bCs/>
        </w:rPr>
        <w:t>Consent Requirements</w:t>
      </w:r>
      <w:r w:rsidR="002651FE">
        <w:t xml:space="preserve"> – This </w:t>
      </w:r>
      <w:r w:rsidR="00402EB2">
        <w:t>guidance</w:t>
      </w:r>
      <w:r w:rsidR="002651FE">
        <w:t xml:space="preserve"> on the contents of good </w:t>
      </w:r>
      <w:r w:rsidR="00D7107E">
        <w:t xml:space="preserve">informed </w:t>
      </w:r>
      <w:r w:rsidR="002651FE">
        <w:t xml:space="preserve">consent begins with items that address the presentation for consent. Remember consent is more than an informational form with a signature.  It is a process.  All the elements presented below will not be necessary in every consent form.  It depends on the type of research. </w:t>
      </w:r>
      <w:r w:rsidR="00CC7271">
        <w:t>45CFR46.116</w:t>
      </w:r>
    </w:p>
    <w:p w14:paraId="28C9E778" w14:textId="729322A0" w:rsidR="00D7107E" w:rsidRPr="00A91D45" w:rsidRDefault="00D7107E">
      <w:pPr>
        <w:rPr>
          <w:b/>
          <w:bCs/>
        </w:rPr>
      </w:pPr>
      <w:r w:rsidRPr="00A91D45">
        <w:rPr>
          <w:b/>
          <w:bCs/>
        </w:rPr>
        <w:t>Required elements</w:t>
      </w:r>
    </w:p>
    <w:p w14:paraId="535D0D40" w14:textId="29DD39FA" w:rsidR="00D7107E" w:rsidRDefault="00D7107E" w:rsidP="00E86489">
      <w:pPr>
        <w:pStyle w:val="ListParagraph"/>
        <w:numPr>
          <w:ilvl w:val="0"/>
          <w:numId w:val="1"/>
        </w:numPr>
      </w:pPr>
      <w:r>
        <w:t>Investigator must obtain informed consent from the subject or their legally authorized representative, unless there is IRB approval for waiver or alteration.</w:t>
      </w:r>
    </w:p>
    <w:p w14:paraId="20AC0AD0" w14:textId="77777777" w:rsidR="00D7107E" w:rsidRDefault="00D7107E" w:rsidP="00D7107E">
      <w:pPr>
        <w:pStyle w:val="ListParagraph"/>
        <w:numPr>
          <w:ilvl w:val="0"/>
          <w:numId w:val="1"/>
        </w:numPr>
      </w:pPr>
      <w:r>
        <w:t>Time for discussion and consideration is provided and coercion or undue influence is minimized.</w:t>
      </w:r>
    </w:p>
    <w:p w14:paraId="2D644C8C" w14:textId="03D311C3" w:rsidR="00E86489" w:rsidRDefault="00E86489" w:rsidP="00E86489">
      <w:pPr>
        <w:pStyle w:val="ListParagraph"/>
        <w:numPr>
          <w:ilvl w:val="0"/>
          <w:numId w:val="1"/>
        </w:numPr>
      </w:pPr>
      <w:r>
        <w:t>Information is provided in a language understandable by the subject or legally authorized representative.</w:t>
      </w:r>
    </w:p>
    <w:p w14:paraId="5F9476E5" w14:textId="77777777" w:rsidR="00E86489" w:rsidRDefault="00E86489" w:rsidP="00E86489">
      <w:pPr>
        <w:pStyle w:val="ListParagraph"/>
        <w:numPr>
          <w:ilvl w:val="0"/>
          <w:numId w:val="1"/>
        </w:numPr>
      </w:pPr>
      <w:r>
        <w:t>The information provided must meet the expectations of a reasonable person to make an informed decision.</w:t>
      </w:r>
    </w:p>
    <w:p w14:paraId="5DA22859" w14:textId="77777777" w:rsidR="00E86489" w:rsidRDefault="00E86489" w:rsidP="00E86489">
      <w:pPr>
        <w:pStyle w:val="ListParagraph"/>
        <w:numPr>
          <w:ilvl w:val="0"/>
          <w:numId w:val="1"/>
        </w:numPr>
      </w:pPr>
      <w:r>
        <w:t xml:space="preserve">At the top of the consent form, concise key information should be provided that </w:t>
      </w:r>
      <w:r w:rsidR="00275136">
        <w:t xml:space="preserve">explains </w:t>
      </w:r>
      <w:r>
        <w:t>why a person would or would not want to participate.</w:t>
      </w:r>
    </w:p>
    <w:p w14:paraId="30F2D385" w14:textId="11A45515" w:rsidR="00E86489" w:rsidRDefault="00E86489" w:rsidP="00E86489">
      <w:pPr>
        <w:pStyle w:val="ListParagraph"/>
        <w:numPr>
          <w:ilvl w:val="0"/>
          <w:numId w:val="1"/>
        </w:numPr>
      </w:pPr>
      <w:r>
        <w:t>The consent form cannot take away any rights from the subject or any responsibility for the subject’s safety and privacy from the researcher or the institution.</w:t>
      </w:r>
    </w:p>
    <w:p w14:paraId="6860B95A" w14:textId="38EF9272" w:rsidR="00D7107E" w:rsidRPr="00A91D45" w:rsidRDefault="00D7107E" w:rsidP="00D7107E">
      <w:pPr>
        <w:rPr>
          <w:b/>
          <w:bCs/>
        </w:rPr>
      </w:pPr>
      <w:r w:rsidRPr="00A91D45">
        <w:rPr>
          <w:b/>
          <w:bCs/>
        </w:rPr>
        <w:t>Basic elements that</w:t>
      </w:r>
      <w:r w:rsidR="00A91D45">
        <w:rPr>
          <w:b/>
          <w:bCs/>
        </w:rPr>
        <w:t xml:space="preserve"> should be present unless</w:t>
      </w:r>
      <w:r w:rsidRPr="00A91D45">
        <w:rPr>
          <w:b/>
          <w:bCs/>
        </w:rPr>
        <w:t xml:space="preserve"> waived or altered via IRB approval </w:t>
      </w:r>
    </w:p>
    <w:p w14:paraId="75989D83" w14:textId="09D44A71" w:rsidR="00E86489" w:rsidRDefault="000B03FA" w:rsidP="0085494C">
      <w:pPr>
        <w:pStyle w:val="ListParagraph"/>
        <w:numPr>
          <w:ilvl w:val="1"/>
          <w:numId w:val="5"/>
        </w:numPr>
        <w:ind w:left="720"/>
      </w:pPr>
      <w:r>
        <w:t>A</w:t>
      </w:r>
      <w:r w:rsidR="00E86489">
        <w:t xml:space="preserve"> statement decla</w:t>
      </w:r>
      <w:r>
        <w:t>ring that the study is research,</w:t>
      </w:r>
    </w:p>
    <w:p w14:paraId="7ADF8E9E" w14:textId="77777777" w:rsidR="00E86489" w:rsidRDefault="00E86489" w:rsidP="0085494C">
      <w:pPr>
        <w:pStyle w:val="ListParagraph"/>
        <w:numPr>
          <w:ilvl w:val="1"/>
          <w:numId w:val="5"/>
        </w:numPr>
        <w:ind w:left="720"/>
      </w:pPr>
      <w:r>
        <w:t>The purpose of the research</w:t>
      </w:r>
      <w:r w:rsidR="000B03FA">
        <w:t>,</w:t>
      </w:r>
    </w:p>
    <w:p w14:paraId="6D6F301E" w14:textId="77777777" w:rsidR="00E86489" w:rsidRDefault="000B03FA" w:rsidP="0085494C">
      <w:pPr>
        <w:pStyle w:val="ListParagraph"/>
        <w:numPr>
          <w:ilvl w:val="1"/>
          <w:numId w:val="5"/>
        </w:numPr>
        <w:ind w:left="720"/>
      </w:pPr>
      <w:r>
        <w:t>An e</w:t>
      </w:r>
      <w:r w:rsidR="00E86489">
        <w:t>xplanation of the subject’s expected duration of participation and time commitment</w:t>
      </w:r>
      <w:r>
        <w:t>,</w:t>
      </w:r>
    </w:p>
    <w:p w14:paraId="5D95DE51" w14:textId="75450272" w:rsidR="00E86489" w:rsidRDefault="000B03FA" w:rsidP="0085494C">
      <w:pPr>
        <w:pStyle w:val="ListParagraph"/>
        <w:numPr>
          <w:ilvl w:val="1"/>
          <w:numId w:val="5"/>
        </w:numPr>
        <w:ind w:left="720"/>
      </w:pPr>
      <w:r>
        <w:t xml:space="preserve">A description of the procedures.  Experimental </w:t>
      </w:r>
      <w:r w:rsidR="009A3D84">
        <w:t xml:space="preserve">medical </w:t>
      </w:r>
      <w:r>
        <w:t>procedures must be declared as experimental, i</w:t>
      </w:r>
      <w:r w:rsidR="00275136">
        <w:t>.</w:t>
      </w:r>
      <w:r>
        <w:t>e.  procedures never used in humans before,</w:t>
      </w:r>
    </w:p>
    <w:p w14:paraId="597EA729" w14:textId="77777777" w:rsidR="000B03FA" w:rsidRDefault="000B03FA" w:rsidP="0085494C">
      <w:pPr>
        <w:pStyle w:val="ListParagraph"/>
        <w:numPr>
          <w:ilvl w:val="1"/>
          <w:numId w:val="5"/>
        </w:numPr>
        <w:ind w:left="720"/>
      </w:pPr>
      <w:r>
        <w:t>A description of expected risks or discomforts,</w:t>
      </w:r>
    </w:p>
    <w:p w14:paraId="6ADFB2A6" w14:textId="190164F9" w:rsidR="000B03FA" w:rsidRDefault="000B03FA" w:rsidP="0085494C">
      <w:pPr>
        <w:pStyle w:val="ListParagraph"/>
        <w:numPr>
          <w:ilvl w:val="1"/>
          <w:numId w:val="5"/>
        </w:numPr>
        <w:ind w:left="720"/>
      </w:pPr>
      <w:r>
        <w:t>A description of expected benefits to the subject o</w:t>
      </w:r>
      <w:r w:rsidR="00CC7271">
        <w:t xml:space="preserve">r </w:t>
      </w:r>
      <w:r>
        <w:t>others</w:t>
      </w:r>
      <w:r w:rsidR="00BB62AF">
        <w:t>,</w:t>
      </w:r>
    </w:p>
    <w:p w14:paraId="22D57395" w14:textId="658B72E8" w:rsidR="000B03FA" w:rsidRDefault="000B03FA" w:rsidP="0085494C">
      <w:pPr>
        <w:pStyle w:val="ListParagraph"/>
        <w:numPr>
          <w:ilvl w:val="1"/>
          <w:numId w:val="5"/>
        </w:numPr>
        <w:ind w:left="720"/>
      </w:pPr>
      <w:r>
        <w:t>A disclosure of any alternative procedures or treatments (usually applies to medical research)</w:t>
      </w:r>
      <w:r w:rsidR="00BB62AF">
        <w:t>,</w:t>
      </w:r>
    </w:p>
    <w:p w14:paraId="71BFD68B" w14:textId="31C40EF1" w:rsidR="000B03FA" w:rsidRDefault="000B03FA" w:rsidP="0085494C">
      <w:pPr>
        <w:pStyle w:val="ListParagraph"/>
        <w:numPr>
          <w:ilvl w:val="1"/>
          <w:numId w:val="5"/>
        </w:numPr>
        <w:ind w:left="720"/>
      </w:pPr>
      <w:r>
        <w:t>A statement about the expectation of confidentiality</w:t>
      </w:r>
      <w:r w:rsidR="00BB62AF">
        <w:t>,</w:t>
      </w:r>
    </w:p>
    <w:p w14:paraId="67969445" w14:textId="1082BF04" w:rsidR="000B03FA" w:rsidRDefault="000B03FA" w:rsidP="0085494C">
      <w:pPr>
        <w:pStyle w:val="ListParagraph"/>
        <w:numPr>
          <w:ilvl w:val="1"/>
          <w:numId w:val="5"/>
        </w:numPr>
        <w:ind w:left="720"/>
      </w:pPr>
      <w:r>
        <w:t>If more than minimal risk, a description of any compensation</w:t>
      </w:r>
      <w:r w:rsidR="009A3D84">
        <w:t xml:space="preserve"> and/or any support services</w:t>
      </w:r>
      <w:r>
        <w:t xml:space="preserve">, including </w:t>
      </w:r>
      <w:r w:rsidR="009A3D84">
        <w:t xml:space="preserve">mental health counseling if psychological distress/trauma, or medical </w:t>
      </w:r>
      <w:r>
        <w:t xml:space="preserve">treatment if </w:t>
      </w:r>
      <w:r w:rsidR="009A3D84">
        <w:t xml:space="preserve">physical </w:t>
      </w:r>
      <w:r>
        <w:t xml:space="preserve">injury occurs, </w:t>
      </w:r>
    </w:p>
    <w:p w14:paraId="16C30BFC" w14:textId="62BF9966" w:rsidR="000B03FA" w:rsidRDefault="000B03FA" w:rsidP="0085494C">
      <w:pPr>
        <w:pStyle w:val="ListParagraph"/>
        <w:numPr>
          <w:ilvl w:val="1"/>
          <w:numId w:val="5"/>
        </w:numPr>
        <w:ind w:left="720"/>
      </w:pPr>
      <w:r>
        <w:t>A statement explaining how to contact the researcher with questions about the research</w:t>
      </w:r>
      <w:r w:rsidR="0054796F">
        <w:t>,</w:t>
      </w:r>
      <w:r>
        <w:t xml:space="preserve"> use of their data</w:t>
      </w:r>
      <w:r w:rsidR="0054796F">
        <w:t xml:space="preserve"> or to report an injury due to participation</w:t>
      </w:r>
      <w:r w:rsidR="002F063C">
        <w:t>,</w:t>
      </w:r>
    </w:p>
    <w:p w14:paraId="146B8EF9" w14:textId="6B6CD9D5" w:rsidR="000B03FA" w:rsidRPr="00F00A0F" w:rsidRDefault="000B03FA" w:rsidP="0085494C">
      <w:pPr>
        <w:pStyle w:val="ListParagraph"/>
        <w:numPr>
          <w:ilvl w:val="1"/>
          <w:numId w:val="5"/>
        </w:numPr>
        <w:spacing w:after="0"/>
        <w:ind w:left="720"/>
        <w:rPr>
          <w:rFonts w:cstheme="minorHAnsi"/>
        </w:rPr>
      </w:pPr>
      <w:r w:rsidRPr="00F00A0F">
        <w:rPr>
          <w:rFonts w:cstheme="minorHAnsi"/>
        </w:rPr>
        <w:t>A statement similar to:</w:t>
      </w:r>
      <w:r w:rsidRPr="00F00A0F">
        <w:rPr>
          <w:rFonts w:cstheme="minorHAnsi"/>
          <w:b/>
        </w:rPr>
        <w:t xml:space="preserve"> </w:t>
      </w:r>
      <w:r w:rsidRPr="00F00A0F">
        <w:rPr>
          <w:rFonts w:cstheme="minorHAnsi"/>
          <w:bCs/>
        </w:rPr>
        <w:t>If you have questions about your rights</w:t>
      </w:r>
      <w:r w:rsidR="00F00A0F" w:rsidRPr="00F00A0F">
        <w:rPr>
          <w:rFonts w:cstheme="minorHAnsi"/>
          <w:bCs/>
        </w:rPr>
        <w:t xml:space="preserve"> as a participant</w:t>
      </w:r>
      <w:r w:rsidRPr="00F00A0F">
        <w:rPr>
          <w:rFonts w:cstheme="minorHAnsi"/>
          <w:bCs/>
        </w:rPr>
        <w:t xml:space="preserve"> in the study, contact</w:t>
      </w:r>
      <w:r w:rsidR="00F00A0F" w:rsidRPr="00F00A0F">
        <w:rPr>
          <w:rFonts w:cstheme="minorHAnsi"/>
          <w:bCs/>
        </w:rPr>
        <w:t xml:space="preserve"> the IRB </w:t>
      </w:r>
      <w:r w:rsidRPr="00F00A0F">
        <w:rPr>
          <w:rFonts w:cstheme="minorHAnsi"/>
        </w:rPr>
        <w:t>Chair</w:t>
      </w:r>
      <w:r w:rsidR="00F00A0F" w:rsidRPr="00F00A0F">
        <w:rPr>
          <w:rFonts w:cstheme="minorHAnsi"/>
        </w:rPr>
        <w:t xml:space="preserve"> via </w:t>
      </w:r>
      <w:hyperlink r:id="rId10" w:history="1">
        <w:r w:rsidR="00F00A0F" w:rsidRPr="00F00A0F">
          <w:rPr>
            <w:rStyle w:val="Hyperlink"/>
            <w:rFonts w:cstheme="minorHAnsi"/>
          </w:rPr>
          <w:t>irb@louisiana.edu</w:t>
        </w:r>
      </w:hyperlink>
      <w:r w:rsidR="00F00A0F" w:rsidRPr="00F00A0F">
        <w:rPr>
          <w:rFonts w:cstheme="minorHAnsi"/>
        </w:rPr>
        <w:t xml:space="preserve"> or 337-482-5811</w:t>
      </w:r>
      <w:r w:rsidR="002F063C">
        <w:rPr>
          <w:rFonts w:cstheme="minorHAnsi"/>
        </w:rPr>
        <w:t>,</w:t>
      </w:r>
    </w:p>
    <w:p w14:paraId="7D58A29F" w14:textId="455E4663" w:rsidR="000B03FA" w:rsidRDefault="001A7E03" w:rsidP="0085494C">
      <w:pPr>
        <w:pStyle w:val="ListParagraph"/>
        <w:numPr>
          <w:ilvl w:val="1"/>
          <w:numId w:val="5"/>
        </w:numPr>
        <w:ind w:left="720"/>
      </w:pPr>
      <w:r>
        <w:t xml:space="preserve">A statement </w:t>
      </w:r>
      <w:r w:rsidR="00A5594F">
        <w:t>that participation is voluntary, refusing to participate will not result in penalty or loss of benefits and withdrawal may happen at any time without penalty or loss of benefits</w:t>
      </w:r>
      <w:r w:rsidR="002F063C">
        <w:t>,</w:t>
      </w:r>
    </w:p>
    <w:p w14:paraId="4C63A87E" w14:textId="192D93FA" w:rsidR="000B03FA" w:rsidRDefault="00F00A0F" w:rsidP="0085494C">
      <w:pPr>
        <w:pStyle w:val="ListParagraph"/>
        <w:numPr>
          <w:ilvl w:val="1"/>
          <w:numId w:val="5"/>
        </w:numPr>
        <w:ind w:left="720"/>
      </w:pPr>
      <w:r>
        <w:t>When identifiable information or biological specimens are collected, a</w:t>
      </w:r>
      <w:r w:rsidR="00A5594F">
        <w:t xml:space="preserve"> statement </w:t>
      </w:r>
      <w:proofErr w:type="gramStart"/>
      <w:r w:rsidR="00A5594F">
        <w:t xml:space="preserve">similar </w:t>
      </w:r>
      <w:r w:rsidR="0054796F">
        <w:t>t</w:t>
      </w:r>
      <w:r w:rsidR="00A5594F">
        <w:t>o</w:t>
      </w:r>
      <w:proofErr w:type="gramEnd"/>
      <w:r w:rsidR="00A5594F">
        <w:t xml:space="preserve"> one of the following statements:</w:t>
      </w:r>
    </w:p>
    <w:p w14:paraId="2643D7FF" w14:textId="43CF1687" w:rsidR="00A5594F" w:rsidRDefault="00A5594F" w:rsidP="00A5594F">
      <w:pPr>
        <w:pStyle w:val="ListParagraph"/>
        <w:numPr>
          <w:ilvl w:val="2"/>
          <w:numId w:val="1"/>
        </w:numPr>
        <w:ind w:left="1350"/>
      </w:pPr>
      <w:r>
        <w:t xml:space="preserve">Your identifying information might be removed from the data (and/or specimens) so that future or additional research can be performed without obtaining your consent for </w:t>
      </w:r>
      <w:r w:rsidR="00F00A0F">
        <w:t>new</w:t>
      </w:r>
      <w:r>
        <w:t xml:space="preserve"> study.  This research may be performed by other researchers.</w:t>
      </w:r>
    </w:p>
    <w:p w14:paraId="13C20C89" w14:textId="77777777" w:rsidR="00A5594F" w:rsidRDefault="00A5594F" w:rsidP="00A5594F">
      <w:pPr>
        <w:pStyle w:val="ListParagraph"/>
        <w:numPr>
          <w:ilvl w:val="2"/>
          <w:numId w:val="1"/>
        </w:numPr>
        <w:ind w:left="1350"/>
      </w:pPr>
      <w:r>
        <w:t>Your data (and/or specimens) will not be used or distributed for use in future research even if your identifying information is removed.</w:t>
      </w:r>
    </w:p>
    <w:p w14:paraId="16678E68" w14:textId="77777777" w:rsidR="00A5594F" w:rsidRDefault="00A5594F" w:rsidP="00F00A0F">
      <w:pPr>
        <w:pStyle w:val="ListParagraph"/>
        <w:ind w:left="2160"/>
      </w:pPr>
    </w:p>
    <w:p w14:paraId="1DCEECD2" w14:textId="49EDC347" w:rsidR="00E86489" w:rsidRDefault="00A5594F" w:rsidP="0085494C">
      <w:r w:rsidRPr="0085494C">
        <w:rPr>
          <w:b/>
          <w:bCs/>
        </w:rPr>
        <w:t xml:space="preserve">Additional elements </w:t>
      </w:r>
      <w:r w:rsidR="00804228" w:rsidRPr="0085494C">
        <w:rPr>
          <w:b/>
          <w:bCs/>
        </w:rPr>
        <w:t xml:space="preserve">of informed consent </w:t>
      </w:r>
      <w:r w:rsidRPr="0085494C">
        <w:rPr>
          <w:b/>
          <w:bCs/>
        </w:rPr>
        <w:t>may be needed</w:t>
      </w:r>
      <w:r>
        <w:t xml:space="preserve"> in the informed consent document, depending on the circumstances of the study</w:t>
      </w:r>
      <w:r w:rsidR="009A3D84">
        <w:t xml:space="preserve"> </w:t>
      </w:r>
    </w:p>
    <w:p w14:paraId="2660013E" w14:textId="77777777" w:rsidR="00A5594F" w:rsidRDefault="00FC2E4D" w:rsidP="0085494C">
      <w:pPr>
        <w:pStyle w:val="ListParagraph"/>
        <w:numPr>
          <w:ilvl w:val="1"/>
          <w:numId w:val="6"/>
        </w:numPr>
        <w:ind w:left="720"/>
      </w:pPr>
      <w:r>
        <w:t>A statement that the treatment or procedure may involve unforeseeable risks to the participant or fetus, if appropriate.</w:t>
      </w:r>
    </w:p>
    <w:p w14:paraId="4C1C6FE7" w14:textId="77777777" w:rsidR="00FC2E4D" w:rsidRDefault="00FC2E4D" w:rsidP="0085494C">
      <w:pPr>
        <w:pStyle w:val="ListParagraph"/>
        <w:numPr>
          <w:ilvl w:val="1"/>
          <w:numId w:val="6"/>
        </w:numPr>
        <w:ind w:left="720"/>
      </w:pPr>
      <w:r>
        <w:t>A statement indicating the circumstances that the investigator would end a subject’</w:t>
      </w:r>
      <w:r w:rsidR="00275136">
        <w:t>s participa</w:t>
      </w:r>
      <w:r>
        <w:t>tion.</w:t>
      </w:r>
    </w:p>
    <w:p w14:paraId="79FDDC96" w14:textId="491D4880" w:rsidR="00FC2E4D" w:rsidRDefault="00FC2E4D" w:rsidP="0085494C">
      <w:pPr>
        <w:pStyle w:val="ListParagraph"/>
        <w:numPr>
          <w:ilvl w:val="1"/>
          <w:numId w:val="6"/>
        </w:numPr>
        <w:ind w:left="720"/>
      </w:pPr>
      <w:r>
        <w:t>A</w:t>
      </w:r>
      <w:r w:rsidR="00304FF0">
        <w:t xml:space="preserve"> statement about a</w:t>
      </w:r>
      <w:r>
        <w:t>ny costs for participating</w:t>
      </w:r>
    </w:p>
    <w:p w14:paraId="1B04675F" w14:textId="47F389C6" w:rsidR="00FC2E4D" w:rsidRDefault="00FC2E4D" w:rsidP="0085494C">
      <w:pPr>
        <w:pStyle w:val="ListParagraph"/>
        <w:numPr>
          <w:ilvl w:val="1"/>
          <w:numId w:val="6"/>
        </w:numPr>
        <w:ind w:left="720"/>
      </w:pPr>
      <w:r>
        <w:t>The consequences of withdrawing</w:t>
      </w:r>
      <w:r w:rsidR="00F00A0F">
        <w:t xml:space="preserve"> and procedures for termination</w:t>
      </w:r>
      <w:r>
        <w:t>.  This is usually a concern with new medical treatments where a doctor may have to schedule a procedure to remove a medical device or the patient may need to wean off a medication in order to avoid adverse physiological consequences.</w:t>
      </w:r>
    </w:p>
    <w:p w14:paraId="12FE6B2D" w14:textId="77777777" w:rsidR="00FC2E4D" w:rsidRDefault="00FC2E4D" w:rsidP="0085494C">
      <w:pPr>
        <w:pStyle w:val="ListParagraph"/>
        <w:numPr>
          <w:ilvl w:val="1"/>
          <w:numId w:val="6"/>
        </w:numPr>
        <w:ind w:left="720"/>
      </w:pPr>
      <w:r>
        <w:t>A statement that new findings that would affect a participant’s willingness to continue will be shared.</w:t>
      </w:r>
    </w:p>
    <w:p w14:paraId="456251A6" w14:textId="41696138" w:rsidR="00FC2E4D" w:rsidRDefault="00F33DD6" w:rsidP="0085494C">
      <w:pPr>
        <w:pStyle w:val="ListParagraph"/>
        <w:numPr>
          <w:ilvl w:val="1"/>
          <w:numId w:val="6"/>
        </w:numPr>
        <w:ind w:left="720"/>
      </w:pPr>
      <w:r>
        <w:t>A statement about t</w:t>
      </w:r>
      <w:r w:rsidR="00FC2E4D">
        <w:t>he approximate number of participants in a study.</w:t>
      </w:r>
    </w:p>
    <w:p w14:paraId="0EA24F54" w14:textId="515E01D0" w:rsidR="00804228" w:rsidRDefault="00804228" w:rsidP="0085494C">
      <w:pPr>
        <w:pStyle w:val="ListParagraph"/>
        <w:numPr>
          <w:ilvl w:val="1"/>
          <w:numId w:val="6"/>
        </w:numPr>
        <w:ind w:left="720"/>
      </w:pPr>
      <w:r>
        <w:t>When appropriate, a statement that specimens will be used for commercial profit and whether the subject will or will not share in the profits.</w:t>
      </w:r>
    </w:p>
    <w:p w14:paraId="67E31EE6" w14:textId="578E2400" w:rsidR="00FC2E4D" w:rsidRDefault="00F00A0F" w:rsidP="0085494C">
      <w:pPr>
        <w:pStyle w:val="ListParagraph"/>
        <w:numPr>
          <w:ilvl w:val="1"/>
          <w:numId w:val="6"/>
        </w:numPr>
        <w:ind w:left="720"/>
      </w:pPr>
      <w:r>
        <w:t>A statement indicating w</w:t>
      </w:r>
      <w:r w:rsidR="00FC2E4D">
        <w:t>hether clinically relevant results will be shared with the participant and how that information will be provided.</w:t>
      </w:r>
    </w:p>
    <w:p w14:paraId="0F255658" w14:textId="13B4DDBB" w:rsidR="00FC2E4D" w:rsidRDefault="00FC2E4D" w:rsidP="0085494C">
      <w:pPr>
        <w:pStyle w:val="ListParagraph"/>
        <w:numPr>
          <w:ilvl w:val="1"/>
          <w:numId w:val="6"/>
        </w:numPr>
        <w:ind w:left="720"/>
      </w:pPr>
      <w:r>
        <w:t xml:space="preserve">When biospecimens are taken, </w:t>
      </w:r>
      <w:r w:rsidR="00895CCD">
        <w:t xml:space="preserve">a statement indicating </w:t>
      </w:r>
      <w:r>
        <w:t xml:space="preserve">whether </w:t>
      </w:r>
      <w:r w:rsidR="00275136">
        <w:t>whole</w:t>
      </w:r>
      <w:r>
        <w:t xml:space="preserve"> genome sequencing will be performed.</w:t>
      </w:r>
    </w:p>
    <w:p w14:paraId="2BE574F4" w14:textId="77777777" w:rsidR="00CC7271" w:rsidRDefault="00CC7271" w:rsidP="00CC7271">
      <w:pPr>
        <w:pStyle w:val="ListParagraph"/>
        <w:ind w:left="0"/>
      </w:pPr>
    </w:p>
    <w:p w14:paraId="7091D7B4" w14:textId="39FC2077" w:rsidR="00CC7271" w:rsidRDefault="00CC7271" w:rsidP="00CC7271">
      <w:pPr>
        <w:pStyle w:val="ListParagraph"/>
        <w:ind w:left="0"/>
      </w:pPr>
      <w:r w:rsidRPr="00CC7271">
        <w:rPr>
          <w:b/>
          <w:bCs/>
        </w:rPr>
        <w:t>Broad Consent</w:t>
      </w:r>
      <w:r>
        <w:t xml:space="preserve"> may </w:t>
      </w:r>
      <w:r w:rsidR="00F33DD6">
        <w:t xml:space="preserve">be </w:t>
      </w:r>
      <w:r>
        <w:t>used only for storage, maintenance and secondary research of identifiable private information or biological specimens.</w:t>
      </w:r>
      <w:r w:rsidR="0054796F">
        <w:t xml:space="preserve">  This type of consent is generally used with tissue banks, </w:t>
      </w:r>
      <w:proofErr w:type="spellStart"/>
      <w:r w:rsidR="0054796F">
        <w:t>etc</w:t>
      </w:r>
      <w:proofErr w:type="spellEnd"/>
      <w:r w:rsidR="0054796F">
        <w:t>, where there is no primary research project.</w:t>
      </w:r>
      <w:r w:rsidR="0085494C">
        <w:t xml:space="preserve"> </w:t>
      </w:r>
    </w:p>
    <w:p w14:paraId="7EBACCB3" w14:textId="5F4BDE4B" w:rsidR="00895CCD" w:rsidRDefault="00895CCD" w:rsidP="00CC7271">
      <w:pPr>
        <w:pStyle w:val="ListParagraph"/>
        <w:ind w:left="0"/>
      </w:pPr>
    </w:p>
    <w:p w14:paraId="7C9BD968" w14:textId="1C537F72" w:rsidR="00895CCD" w:rsidRDefault="00804228" w:rsidP="00804228">
      <w:pPr>
        <w:pStyle w:val="ListParagraph"/>
        <w:numPr>
          <w:ilvl w:val="0"/>
          <w:numId w:val="3"/>
        </w:numPr>
        <w:ind w:left="720"/>
      </w:pPr>
      <w:r>
        <w:t>The</w:t>
      </w:r>
      <w:r w:rsidR="00895CCD">
        <w:t xml:space="preserve"> Broad Consent</w:t>
      </w:r>
      <w:r>
        <w:t xml:space="preserve"> Form must contain</w:t>
      </w:r>
      <w:r w:rsidR="0085494C">
        <w:t xml:space="preserve"> (these cannot be waived or altered)</w:t>
      </w:r>
    </w:p>
    <w:p w14:paraId="10D3D4AD" w14:textId="5D11321C" w:rsidR="00895CCD" w:rsidRDefault="00895CCD" w:rsidP="00895CCD">
      <w:pPr>
        <w:pStyle w:val="ListParagraph"/>
        <w:numPr>
          <w:ilvl w:val="0"/>
          <w:numId w:val="2"/>
        </w:numPr>
      </w:pPr>
      <w:r>
        <w:t>A description of expected risks or discomforts,</w:t>
      </w:r>
    </w:p>
    <w:p w14:paraId="0B53F88C" w14:textId="77777777" w:rsidR="00895CCD" w:rsidRDefault="00895CCD" w:rsidP="00804228">
      <w:pPr>
        <w:pStyle w:val="ListParagraph"/>
        <w:numPr>
          <w:ilvl w:val="0"/>
          <w:numId w:val="2"/>
        </w:numPr>
      </w:pPr>
      <w:r>
        <w:t>A description of expected benefits to the subject or others</w:t>
      </w:r>
    </w:p>
    <w:p w14:paraId="2FC8287C" w14:textId="77777777" w:rsidR="00804228" w:rsidRDefault="00804228" w:rsidP="00804228">
      <w:pPr>
        <w:pStyle w:val="ListParagraph"/>
        <w:numPr>
          <w:ilvl w:val="0"/>
          <w:numId w:val="2"/>
        </w:numPr>
      </w:pPr>
      <w:r>
        <w:t>A statement about the expectation of confidentiality</w:t>
      </w:r>
    </w:p>
    <w:p w14:paraId="405B429F" w14:textId="77777777" w:rsidR="00804228" w:rsidRDefault="00804228" w:rsidP="00804228">
      <w:pPr>
        <w:pStyle w:val="ListParagraph"/>
        <w:numPr>
          <w:ilvl w:val="0"/>
          <w:numId w:val="2"/>
        </w:numPr>
      </w:pPr>
      <w:r>
        <w:t>A statement that participation is voluntary, refusing to participate will not result in penalty or loss of benefits and withdrawal may happen at any time without penalty or loss of benefits</w:t>
      </w:r>
    </w:p>
    <w:p w14:paraId="0EA295B8" w14:textId="77777777" w:rsidR="00804228" w:rsidRDefault="00804228" w:rsidP="00804228">
      <w:pPr>
        <w:pStyle w:val="ListParagraph"/>
        <w:numPr>
          <w:ilvl w:val="0"/>
          <w:numId w:val="2"/>
        </w:numPr>
      </w:pPr>
      <w:r>
        <w:t>When appropriate, a statement that specimens will be used for commercial profit and whether the subject will or will not share in the profits.</w:t>
      </w:r>
    </w:p>
    <w:p w14:paraId="23732A37" w14:textId="77777777" w:rsidR="00804228" w:rsidRDefault="00804228" w:rsidP="00804228">
      <w:pPr>
        <w:pStyle w:val="ListParagraph"/>
        <w:numPr>
          <w:ilvl w:val="0"/>
          <w:numId w:val="2"/>
        </w:numPr>
      </w:pPr>
      <w:r>
        <w:t>When biospecimens are taken, a statement indicating whether whole genome sequencing will be performed.</w:t>
      </w:r>
    </w:p>
    <w:p w14:paraId="5321824E" w14:textId="2557F74A" w:rsidR="00895CCD" w:rsidRDefault="00895CCD" w:rsidP="00804228">
      <w:pPr>
        <w:pStyle w:val="ListParagraph"/>
        <w:numPr>
          <w:ilvl w:val="0"/>
          <w:numId w:val="2"/>
        </w:numPr>
      </w:pPr>
      <w:r>
        <w:t>A general description of the type</w:t>
      </w:r>
      <w:r w:rsidR="00804228">
        <w:t>s</w:t>
      </w:r>
      <w:r>
        <w:t xml:space="preserve"> of research that may be conducted with the identifiable information</w:t>
      </w:r>
      <w:r w:rsidR="00804228">
        <w:t xml:space="preserve"> or biological specimens</w:t>
      </w:r>
      <w:r>
        <w:t>.</w:t>
      </w:r>
    </w:p>
    <w:p w14:paraId="4790D290" w14:textId="77777777" w:rsidR="00895CCD" w:rsidRDefault="00895CCD" w:rsidP="00895CCD">
      <w:pPr>
        <w:pStyle w:val="ListParagraph"/>
        <w:numPr>
          <w:ilvl w:val="0"/>
          <w:numId w:val="2"/>
        </w:numPr>
      </w:pPr>
      <w:r>
        <w:t>A description of the identifiable data or specimens that might be used, how it might be shared, what type of institutions or researchers might conduct research with the information or specimen.</w:t>
      </w:r>
    </w:p>
    <w:p w14:paraId="19EAAB31" w14:textId="0C0E7D44" w:rsidR="00895CCD" w:rsidRDefault="00895CCD" w:rsidP="00895CCD">
      <w:pPr>
        <w:pStyle w:val="ListParagraph"/>
        <w:numPr>
          <w:ilvl w:val="0"/>
          <w:numId w:val="2"/>
        </w:numPr>
      </w:pPr>
      <w:r>
        <w:t xml:space="preserve">An explanation of how long the information </w:t>
      </w:r>
      <w:r w:rsidR="00804228">
        <w:t xml:space="preserve">or specimens </w:t>
      </w:r>
      <w:r>
        <w:t>will be stored for future use.</w:t>
      </w:r>
    </w:p>
    <w:p w14:paraId="5AB63836" w14:textId="77777777" w:rsidR="00895CCD" w:rsidRDefault="00895CCD" w:rsidP="00895CCD">
      <w:pPr>
        <w:pStyle w:val="ListParagraph"/>
        <w:numPr>
          <w:ilvl w:val="0"/>
          <w:numId w:val="2"/>
        </w:numPr>
      </w:pPr>
      <w:r>
        <w:lastRenderedPageBreak/>
        <w:t>If the participant will not be informed about the future use of their data or specimen, there should be a statement explaining this.</w:t>
      </w:r>
    </w:p>
    <w:p w14:paraId="1B975F6A" w14:textId="750D6D52" w:rsidR="00895CCD" w:rsidRDefault="00895CCD" w:rsidP="00895CCD">
      <w:pPr>
        <w:pStyle w:val="ListParagraph"/>
        <w:numPr>
          <w:ilvl w:val="0"/>
          <w:numId w:val="2"/>
        </w:numPr>
      </w:pPr>
      <w:r>
        <w:t>There should also be a statement that clinically relevant results will not be shared with them, unless there is a plan to do so.</w:t>
      </w:r>
    </w:p>
    <w:p w14:paraId="1F27E504" w14:textId="0EB09AA9" w:rsidR="00804228" w:rsidRDefault="00804228" w:rsidP="00895CCD">
      <w:pPr>
        <w:pStyle w:val="ListParagraph"/>
        <w:numPr>
          <w:ilvl w:val="0"/>
          <w:numId w:val="2"/>
        </w:numPr>
      </w:pPr>
      <w:r>
        <w:t xml:space="preserve">There should be a statement about who the participant can </w:t>
      </w:r>
      <w:proofErr w:type="gramStart"/>
      <w:r>
        <w:t>contact with</w:t>
      </w:r>
      <w:proofErr w:type="gramEnd"/>
      <w:r>
        <w:t xml:space="preserve"> questions about their rights as participants.  Refer to the IRB chair.</w:t>
      </w:r>
    </w:p>
    <w:p w14:paraId="2829FABF" w14:textId="7048F0F9" w:rsidR="00A84105" w:rsidRDefault="00A84105" w:rsidP="00895CCD">
      <w:pPr>
        <w:pStyle w:val="ListParagraph"/>
        <w:numPr>
          <w:ilvl w:val="0"/>
          <w:numId w:val="2"/>
        </w:numPr>
      </w:pPr>
      <w:r>
        <w:t xml:space="preserve">There should be a statement about who the participant can </w:t>
      </w:r>
      <w:proofErr w:type="gramStart"/>
      <w:r>
        <w:t>contact with</w:t>
      </w:r>
      <w:proofErr w:type="gramEnd"/>
      <w:r>
        <w:t xml:space="preserve"> questions about the storage and use of their private identifiable information or specimens and who to contact in the event of a research-related harm.</w:t>
      </w:r>
    </w:p>
    <w:p w14:paraId="2256F52E" w14:textId="7D08B4AF" w:rsidR="00CC7271" w:rsidRDefault="00CC7271" w:rsidP="00CC7271">
      <w:pPr>
        <w:pStyle w:val="ListParagraph"/>
        <w:ind w:left="0"/>
      </w:pPr>
    </w:p>
    <w:p w14:paraId="520888A5" w14:textId="618E37E0" w:rsidR="00CC7271" w:rsidRDefault="00CC7271" w:rsidP="00CC7271">
      <w:pPr>
        <w:pStyle w:val="ListParagraph"/>
        <w:ind w:left="0"/>
        <w:rPr>
          <w:b/>
          <w:bCs/>
        </w:rPr>
      </w:pPr>
      <w:r w:rsidRPr="00CC7271">
        <w:rPr>
          <w:b/>
          <w:bCs/>
        </w:rPr>
        <w:t>Waiver or alteration of consent for research on public benefits or service programs.</w:t>
      </w:r>
      <w:r>
        <w:rPr>
          <w:b/>
          <w:bCs/>
        </w:rPr>
        <w:t xml:space="preserve"> 45CFR46.116(e)</w:t>
      </w:r>
    </w:p>
    <w:p w14:paraId="28027F3E" w14:textId="02D83276" w:rsidR="00006F4E" w:rsidRDefault="00006F4E" w:rsidP="00CC7271">
      <w:pPr>
        <w:pStyle w:val="ListParagraph"/>
        <w:ind w:left="0"/>
        <w:rPr>
          <w:b/>
          <w:bCs/>
        </w:rPr>
      </w:pPr>
    </w:p>
    <w:p w14:paraId="3B14908A" w14:textId="4A4CEF7C" w:rsidR="00006F4E" w:rsidRDefault="00006F4E" w:rsidP="00006F4E">
      <w:pPr>
        <w:pStyle w:val="ListParagraph"/>
        <w:ind w:left="360"/>
      </w:pPr>
      <w:r>
        <w:rPr>
          <w:b/>
          <w:bCs/>
        </w:rPr>
        <w:t xml:space="preserve">NOTE – </w:t>
      </w:r>
      <w:r w:rsidRPr="00006F4E">
        <w:t>When a participant has been offered an opportunity to provide broad consent and declined, the IRB cannot waive consent.</w:t>
      </w:r>
      <w:r>
        <w:t xml:space="preserve"> 45CFR46.116(e)(1)</w:t>
      </w:r>
    </w:p>
    <w:p w14:paraId="7D99DC76" w14:textId="77777777" w:rsidR="008537BD" w:rsidRDefault="008537BD" w:rsidP="00006F4E">
      <w:pPr>
        <w:pStyle w:val="ListParagraph"/>
        <w:ind w:left="360"/>
        <w:rPr>
          <w:b/>
          <w:bCs/>
        </w:rPr>
      </w:pPr>
    </w:p>
    <w:p w14:paraId="048C554C" w14:textId="6BECFC59" w:rsidR="0085494C" w:rsidRDefault="0085494C" w:rsidP="00006F4E">
      <w:pPr>
        <w:pStyle w:val="ListParagraph"/>
        <w:ind w:left="360"/>
      </w:pPr>
      <w:r>
        <w:rPr>
          <w:b/>
          <w:bCs/>
        </w:rPr>
        <w:t>The IRB must determine and document the following:</w:t>
      </w:r>
    </w:p>
    <w:p w14:paraId="5DD61B75" w14:textId="0109AD48" w:rsidR="0085494C" w:rsidRDefault="0085494C" w:rsidP="0085494C">
      <w:pPr>
        <w:pStyle w:val="ListParagraph"/>
        <w:numPr>
          <w:ilvl w:val="0"/>
          <w:numId w:val="7"/>
        </w:numPr>
      </w:pPr>
      <w:r>
        <w:t>The project is conducted by or subject to approval of state or local government officials and designed to study:</w:t>
      </w:r>
    </w:p>
    <w:p w14:paraId="6B495668" w14:textId="58C26BCE" w:rsidR="0085494C" w:rsidRDefault="0085494C" w:rsidP="0085494C">
      <w:pPr>
        <w:pStyle w:val="ListParagraph"/>
        <w:numPr>
          <w:ilvl w:val="1"/>
          <w:numId w:val="7"/>
        </w:numPr>
      </w:pPr>
      <w:r>
        <w:t>Public benefits or service programs</w:t>
      </w:r>
    </w:p>
    <w:p w14:paraId="35AE97FA" w14:textId="55E6E67D" w:rsidR="0085494C" w:rsidRDefault="0085494C" w:rsidP="0085494C">
      <w:pPr>
        <w:pStyle w:val="ListParagraph"/>
        <w:numPr>
          <w:ilvl w:val="1"/>
          <w:numId w:val="7"/>
        </w:numPr>
      </w:pPr>
      <w:r>
        <w:t>Procedures for obtaining benefits or services</w:t>
      </w:r>
    </w:p>
    <w:p w14:paraId="16252C78" w14:textId="48E23054" w:rsidR="0085494C" w:rsidRDefault="0085494C" w:rsidP="0085494C">
      <w:pPr>
        <w:pStyle w:val="ListParagraph"/>
        <w:numPr>
          <w:ilvl w:val="1"/>
          <w:numId w:val="7"/>
        </w:numPr>
      </w:pPr>
      <w:r>
        <w:t>Possible changes in programs or procedures</w:t>
      </w:r>
    </w:p>
    <w:p w14:paraId="2864DBDC" w14:textId="22C0D5B2" w:rsidR="0085494C" w:rsidRDefault="0085494C" w:rsidP="0085494C">
      <w:pPr>
        <w:pStyle w:val="ListParagraph"/>
        <w:numPr>
          <w:ilvl w:val="1"/>
          <w:numId w:val="7"/>
        </w:numPr>
      </w:pPr>
      <w:r>
        <w:t>Possible changes in methods or levels of payment for benefits or services</w:t>
      </w:r>
    </w:p>
    <w:p w14:paraId="5AD2D61E" w14:textId="17DFF731" w:rsidR="0085494C" w:rsidRPr="00006F4E" w:rsidRDefault="0085494C" w:rsidP="0085494C">
      <w:pPr>
        <w:pStyle w:val="ListParagraph"/>
        <w:numPr>
          <w:ilvl w:val="0"/>
          <w:numId w:val="7"/>
        </w:numPr>
      </w:pPr>
      <w:r>
        <w:t>The research could not happen without the waiver or alteration of consent.</w:t>
      </w:r>
    </w:p>
    <w:p w14:paraId="3F38963A" w14:textId="78E8090E" w:rsidR="00CC7271" w:rsidRDefault="00CC7271" w:rsidP="00CC7271">
      <w:pPr>
        <w:pStyle w:val="ListParagraph"/>
        <w:ind w:left="0"/>
        <w:rPr>
          <w:b/>
          <w:bCs/>
        </w:rPr>
      </w:pPr>
    </w:p>
    <w:p w14:paraId="78B0640E" w14:textId="5272820C" w:rsidR="00CC7271" w:rsidRDefault="00CC7271" w:rsidP="00CC7271">
      <w:pPr>
        <w:pStyle w:val="ListParagraph"/>
        <w:ind w:left="0"/>
        <w:rPr>
          <w:b/>
          <w:bCs/>
        </w:rPr>
      </w:pPr>
      <w:r>
        <w:rPr>
          <w:b/>
          <w:bCs/>
        </w:rPr>
        <w:t>General waiver or alteration of informed consent. 45CFR46.116(f)</w:t>
      </w:r>
    </w:p>
    <w:p w14:paraId="06FCF3D7" w14:textId="312345FD" w:rsidR="00CC7271" w:rsidRDefault="00CC7271" w:rsidP="00CC7271">
      <w:pPr>
        <w:pStyle w:val="ListParagraph"/>
        <w:ind w:left="0"/>
        <w:rPr>
          <w:b/>
          <w:bCs/>
        </w:rPr>
      </w:pPr>
    </w:p>
    <w:p w14:paraId="7EABF4A6" w14:textId="4D681861" w:rsidR="008537BD" w:rsidRDefault="008537BD" w:rsidP="008537BD">
      <w:pPr>
        <w:pStyle w:val="ListParagraph"/>
        <w:ind w:left="360"/>
      </w:pPr>
      <w:r>
        <w:rPr>
          <w:b/>
          <w:bCs/>
        </w:rPr>
        <w:t xml:space="preserve">NOTE – </w:t>
      </w:r>
      <w:r w:rsidRPr="00006F4E">
        <w:t>When a participant has been offered an opportunity to provide broad consent and declined, the IRB cannot waive consent.</w:t>
      </w:r>
      <w:r>
        <w:t xml:space="preserve"> 45CFR46.116(f)(1)</w:t>
      </w:r>
    </w:p>
    <w:p w14:paraId="2D7C0CD8" w14:textId="12AB9E12" w:rsidR="008537BD" w:rsidRDefault="008537BD" w:rsidP="008537BD">
      <w:pPr>
        <w:pStyle w:val="ListParagraph"/>
        <w:ind w:left="360"/>
      </w:pPr>
    </w:p>
    <w:p w14:paraId="777F0380" w14:textId="77777777" w:rsidR="008537BD" w:rsidRDefault="008537BD" w:rsidP="008537BD">
      <w:pPr>
        <w:pStyle w:val="ListParagraph"/>
        <w:ind w:left="360"/>
      </w:pPr>
      <w:r>
        <w:rPr>
          <w:b/>
          <w:bCs/>
        </w:rPr>
        <w:t>The IRB must determine and document the following:</w:t>
      </w:r>
    </w:p>
    <w:p w14:paraId="5CDBCE1D" w14:textId="01C0E9A5" w:rsidR="008537BD" w:rsidRDefault="008537BD" w:rsidP="008537BD">
      <w:pPr>
        <w:pStyle w:val="ListParagraph"/>
        <w:numPr>
          <w:ilvl w:val="0"/>
          <w:numId w:val="8"/>
        </w:numPr>
      </w:pPr>
      <w:r>
        <w:t>The research is no more than minimal risk</w:t>
      </w:r>
    </w:p>
    <w:p w14:paraId="66DD2351" w14:textId="77777777" w:rsidR="008537BD" w:rsidRPr="00006F4E" w:rsidRDefault="008537BD" w:rsidP="008537BD">
      <w:pPr>
        <w:pStyle w:val="ListParagraph"/>
        <w:numPr>
          <w:ilvl w:val="0"/>
          <w:numId w:val="8"/>
        </w:numPr>
      </w:pPr>
      <w:r>
        <w:t>The research could not happen without the waiver or alteration of consent.</w:t>
      </w:r>
    </w:p>
    <w:p w14:paraId="60D01FD4" w14:textId="38892A06" w:rsidR="008537BD" w:rsidRDefault="008537BD" w:rsidP="008537BD">
      <w:pPr>
        <w:pStyle w:val="ListParagraph"/>
        <w:numPr>
          <w:ilvl w:val="0"/>
          <w:numId w:val="8"/>
        </w:numPr>
      </w:pPr>
      <w:r>
        <w:t>If the research involves identifiable information or specimens, it could not happen without alteration or waiver</w:t>
      </w:r>
    </w:p>
    <w:p w14:paraId="011E03D2" w14:textId="33AE0DBD" w:rsidR="008537BD" w:rsidRDefault="008537BD" w:rsidP="008537BD">
      <w:pPr>
        <w:pStyle w:val="ListParagraph"/>
        <w:numPr>
          <w:ilvl w:val="0"/>
          <w:numId w:val="8"/>
        </w:numPr>
      </w:pPr>
      <w:r>
        <w:t>Waiver or alteration does not adversely affect the rights and welfare of the participants.</w:t>
      </w:r>
    </w:p>
    <w:p w14:paraId="3751C8CD" w14:textId="24414CCB" w:rsidR="008537BD" w:rsidRDefault="006642E4" w:rsidP="008537BD">
      <w:pPr>
        <w:pStyle w:val="ListParagraph"/>
        <w:numPr>
          <w:ilvl w:val="0"/>
          <w:numId w:val="8"/>
        </w:numPr>
      </w:pPr>
      <w:r>
        <w:t>When appropriate, participants or their representatives will be provided additional pertinent information after participation.</w:t>
      </w:r>
    </w:p>
    <w:p w14:paraId="782BC915" w14:textId="12CD5F6A" w:rsidR="006642E4" w:rsidRDefault="006642E4" w:rsidP="006642E4">
      <w:pPr>
        <w:rPr>
          <w:b/>
          <w:bCs/>
        </w:rPr>
      </w:pPr>
      <w:r w:rsidRPr="006642E4">
        <w:rPr>
          <w:b/>
          <w:bCs/>
        </w:rPr>
        <w:t>Screening without consent</w:t>
      </w:r>
    </w:p>
    <w:p w14:paraId="6BD2183B" w14:textId="6269B113" w:rsidR="006642E4" w:rsidRDefault="006642E4" w:rsidP="006642E4">
      <w:r>
        <w:t>An IRB can approve gathering information or specimens from potential participants without Informed Consent if either of the following is true:</w:t>
      </w:r>
    </w:p>
    <w:p w14:paraId="0BBB20F0" w14:textId="00161F4C" w:rsidR="006642E4" w:rsidRDefault="006642E4" w:rsidP="006642E4">
      <w:pPr>
        <w:pStyle w:val="ListParagraph"/>
        <w:numPr>
          <w:ilvl w:val="0"/>
          <w:numId w:val="9"/>
        </w:numPr>
        <w:ind w:left="720"/>
      </w:pPr>
      <w:r>
        <w:t>Information is received via oral or written communication</w:t>
      </w:r>
    </w:p>
    <w:p w14:paraId="6BBB43FB" w14:textId="49BEBB20" w:rsidR="006642E4" w:rsidRPr="006642E4" w:rsidRDefault="006642E4" w:rsidP="006642E4">
      <w:pPr>
        <w:pStyle w:val="ListParagraph"/>
        <w:numPr>
          <w:ilvl w:val="0"/>
          <w:numId w:val="9"/>
        </w:numPr>
        <w:ind w:left="720"/>
      </w:pPr>
      <w:r>
        <w:t>Identifiable information or specimens are received by accessing records or stored specimens.</w:t>
      </w:r>
    </w:p>
    <w:p w14:paraId="3140CE4E" w14:textId="77777777" w:rsidR="00CC7271" w:rsidRPr="00CC7271" w:rsidRDefault="00CC7271" w:rsidP="00CC7271">
      <w:pPr>
        <w:pStyle w:val="ListParagraph"/>
        <w:ind w:left="0"/>
        <w:rPr>
          <w:b/>
          <w:bCs/>
        </w:rPr>
      </w:pPr>
    </w:p>
    <w:sectPr w:rsidR="00CC7271" w:rsidRPr="00CC7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1A0D83" w16cex:dateUtc="2020-03-25T19:07:21.95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546B" w14:textId="77777777" w:rsidR="00213AED" w:rsidRDefault="00213AED" w:rsidP="00213AED">
      <w:pPr>
        <w:spacing w:after="0" w:line="240" w:lineRule="auto"/>
      </w:pPr>
      <w:r>
        <w:separator/>
      </w:r>
    </w:p>
  </w:endnote>
  <w:endnote w:type="continuationSeparator" w:id="0">
    <w:p w14:paraId="53690956" w14:textId="77777777" w:rsidR="00213AED" w:rsidRDefault="00213AED" w:rsidP="0021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953F" w14:textId="77777777" w:rsidR="00213AED" w:rsidRDefault="00213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8A09" w14:textId="07968B51" w:rsidR="00213AED" w:rsidRPr="00A63202" w:rsidRDefault="00213AED">
    <w:pPr>
      <w:pStyle w:val="Footer"/>
      <w:rPr>
        <w:sz w:val="18"/>
        <w:szCs w:val="18"/>
      </w:rPr>
    </w:pPr>
    <w:bookmarkStart w:id="0" w:name="_GoBack"/>
    <w:r w:rsidRPr="00A63202">
      <w:rPr>
        <w:sz w:val="18"/>
        <w:szCs w:val="18"/>
      </w:rPr>
      <w:t>Reviewed and approved by the Chair and Vice-Chair of the IRB 3-25-2020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D3B6" w14:textId="77777777" w:rsidR="00213AED" w:rsidRDefault="00213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FCFE" w14:textId="77777777" w:rsidR="00213AED" w:rsidRDefault="00213AED" w:rsidP="00213AED">
      <w:pPr>
        <w:spacing w:after="0" w:line="240" w:lineRule="auto"/>
      </w:pPr>
      <w:r>
        <w:separator/>
      </w:r>
    </w:p>
  </w:footnote>
  <w:footnote w:type="continuationSeparator" w:id="0">
    <w:p w14:paraId="676A1B9B" w14:textId="77777777" w:rsidR="00213AED" w:rsidRDefault="00213AED" w:rsidP="0021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2CB5" w14:textId="77777777" w:rsidR="00213AED" w:rsidRDefault="00213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3743" w14:textId="77777777" w:rsidR="00213AED" w:rsidRDefault="00213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AFF8" w14:textId="77777777" w:rsidR="00213AED" w:rsidRDefault="00213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E53"/>
    <w:multiLevelType w:val="hybridMultilevel"/>
    <w:tmpl w:val="05F4D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12F"/>
    <w:multiLevelType w:val="hybridMultilevel"/>
    <w:tmpl w:val="EBDC1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D5BDB"/>
    <w:multiLevelType w:val="hybridMultilevel"/>
    <w:tmpl w:val="674A16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05160A"/>
    <w:multiLevelType w:val="hybridMultilevel"/>
    <w:tmpl w:val="E08CE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495A"/>
    <w:multiLevelType w:val="hybridMultilevel"/>
    <w:tmpl w:val="A6545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C4392"/>
    <w:multiLevelType w:val="hybridMultilevel"/>
    <w:tmpl w:val="526EB462"/>
    <w:lvl w:ilvl="0" w:tplc="D4649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C4399E"/>
    <w:multiLevelType w:val="hybridMultilevel"/>
    <w:tmpl w:val="FCE0B742"/>
    <w:lvl w:ilvl="0" w:tplc="51ACC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91B99"/>
    <w:multiLevelType w:val="hybridMultilevel"/>
    <w:tmpl w:val="EF2C2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12E47"/>
    <w:multiLevelType w:val="hybridMultilevel"/>
    <w:tmpl w:val="17580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89"/>
    <w:rsid w:val="00006F4E"/>
    <w:rsid w:val="00040780"/>
    <w:rsid w:val="0005762A"/>
    <w:rsid w:val="000B03FA"/>
    <w:rsid w:val="000C54FB"/>
    <w:rsid w:val="001A7E03"/>
    <w:rsid w:val="00213AED"/>
    <w:rsid w:val="002651FE"/>
    <w:rsid w:val="00275136"/>
    <w:rsid w:val="002F063C"/>
    <w:rsid w:val="00304FF0"/>
    <w:rsid w:val="003B0FD3"/>
    <w:rsid w:val="00402EB2"/>
    <w:rsid w:val="004B3DD8"/>
    <w:rsid w:val="004C2368"/>
    <w:rsid w:val="00522D23"/>
    <w:rsid w:val="0054796F"/>
    <w:rsid w:val="005F4B0C"/>
    <w:rsid w:val="006642E4"/>
    <w:rsid w:val="006D348F"/>
    <w:rsid w:val="007C004F"/>
    <w:rsid w:val="00804228"/>
    <w:rsid w:val="0081412D"/>
    <w:rsid w:val="008537BD"/>
    <w:rsid w:val="0085494C"/>
    <w:rsid w:val="00895CCD"/>
    <w:rsid w:val="008F485B"/>
    <w:rsid w:val="00986478"/>
    <w:rsid w:val="009A3D84"/>
    <w:rsid w:val="00A01036"/>
    <w:rsid w:val="00A5594F"/>
    <w:rsid w:val="00A6078A"/>
    <w:rsid w:val="00A63202"/>
    <w:rsid w:val="00A84105"/>
    <w:rsid w:val="00A91D45"/>
    <w:rsid w:val="00AA3FE3"/>
    <w:rsid w:val="00AD2309"/>
    <w:rsid w:val="00BB62AF"/>
    <w:rsid w:val="00C00826"/>
    <w:rsid w:val="00C72201"/>
    <w:rsid w:val="00CC7271"/>
    <w:rsid w:val="00D517FD"/>
    <w:rsid w:val="00D7107E"/>
    <w:rsid w:val="00E86489"/>
    <w:rsid w:val="00F00A0F"/>
    <w:rsid w:val="00F33DD6"/>
    <w:rsid w:val="00F96727"/>
    <w:rsid w:val="00FC2E4D"/>
    <w:rsid w:val="00FF46EF"/>
    <w:rsid w:val="538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8D73"/>
  <w15:chartTrackingRefBased/>
  <w15:docId w15:val="{49E6A4F2-4CA9-4114-851C-31C92F3B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A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F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ED"/>
  </w:style>
  <w:style w:type="paragraph" w:styleId="Footer">
    <w:name w:val="footer"/>
    <w:basedOn w:val="Normal"/>
    <w:link w:val="FooterChar"/>
    <w:uiPriority w:val="99"/>
    <w:unhideWhenUsed/>
    <w:rsid w:val="0021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d4d60a11fb84400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rb@louisian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07756E0186B458FD8B4663F7AE7EF" ma:contentTypeVersion="7" ma:contentTypeDescription="Create a new document." ma:contentTypeScope="" ma:versionID="5a82f4a0de0982cc1a90692f44300224">
  <xsd:schema xmlns:xsd="http://www.w3.org/2001/XMLSchema" xmlns:xs="http://www.w3.org/2001/XMLSchema" xmlns:p="http://schemas.microsoft.com/office/2006/metadata/properties" xmlns:ns3="3f9a9a9b-47b7-40d7-866d-e0f90d7684b3" xmlns:ns4="3b0c4709-1d5e-4f53-a1cf-fb2b257b6cf2" targetNamespace="http://schemas.microsoft.com/office/2006/metadata/properties" ma:root="true" ma:fieldsID="7c575234d1700eee4bfce2b2c753bb58" ns3:_="" ns4:_="">
    <xsd:import namespace="3f9a9a9b-47b7-40d7-866d-e0f90d7684b3"/>
    <xsd:import namespace="3b0c4709-1d5e-4f53-a1cf-fb2b257b6c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a9a9b-47b7-40d7-866d-e0f90d768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c4709-1d5e-4f53-a1cf-fb2b257b6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6E384-DE68-47ED-A07C-503E821DFBA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3b0c4709-1d5e-4f53-a1cf-fb2b257b6cf2"/>
    <ds:schemaRef ds:uri="3f9a9a9b-47b7-40d7-866d-e0f90d7684b3"/>
  </ds:schemaRefs>
</ds:datastoreItem>
</file>

<file path=customXml/itemProps2.xml><?xml version="1.0" encoding="utf-8"?>
<ds:datastoreItem xmlns:ds="http://schemas.openxmlformats.org/officeDocument/2006/customXml" ds:itemID="{07D570AA-607A-402F-89EB-94EBCCAE8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FA50D-BE01-49C3-89E2-54407E36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a9a9b-47b7-40d7-866d-e0f90d7684b3"/>
    <ds:schemaRef ds:uri="3b0c4709-1d5e-4f53-a1cf-fb2b257b6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Broussard Robin M</dc:creator>
  <cp:keywords/>
  <dc:description/>
  <cp:lastModifiedBy>Robin M Schneider-Broussard</cp:lastModifiedBy>
  <cp:revision>8</cp:revision>
  <cp:lastPrinted>2019-05-21T21:01:00Z</cp:lastPrinted>
  <dcterms:created xsi:type="dcterms:W3CDTF">2020-03-25T16:02:00Z</dcterms:created>
  <dcterms:modified xsi:type="dcterms:W3CDTF">2020-03-25T20:32:00Z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0x0101009B507756E0186B458FD8B4663F7AE7EF</vt:lpwstr>
  </property>
</Properties>
</file>