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FD71" w14:textId="77777777" w:rsidR="00EF5982" w:rsidRPr="00EF5982" w:rsidRDefault="00EF5982" w:rsidP="00EF5982">
      <w:r w:rsidRPr="00EF5982">
        <w:t xml:space="preserve">To maintain compliance with the </w:t>
      </w:r>
      <w:r w:rsidRPr="00EF5982">
        <w:rPr>
          <w:i/>
          <w:iCs/>
        </w:rPr>
        <w:t>NIH Guidelines for Research Involving Recombinant or Synthetic Nucleic Acid Molecules</w:t>
      </w:r>
      <w:r w:rsidRPr="00EF5982">
        <w:t xml:space="preserve"> (Section IV-B-2-a-(7)) and the NIH implementation update issued March 28, 2025, approved IBC meeting minutes must be posted on a publicly accessible institutional website for all meetings held on or after June 1, 2025.</w:t>
      </w:r>
    </w:p>
    <w:p w14:paraId="38D82E08" w14:textId="77777777" w:rsidR="00EF5982" w:rsidRDefault="00EF5982" w:rsidP="00EF5982"/>
    <w:p w14:paraId="0DE1422D" w14:textId="7A925E4A" w:rsidR="00EF5982" w:rsidRDefault="00EF5982" w:rsidP="00EF5982">
      <w:hyperlink r:id="rId4" w:history="1">
        <w:r w:rsidRPr="00BC0118">
          <w:rPr>
            <w:rStyle w:val="Hyperlink"/>
          </w:rPr>
          <w:t>https://osp.od.nih.gov/wp-content/uploads/NIH_Guidelines.htm</w:t>
        </w:r>
      </w:hyperlink>
    </w:p>
    <w:p w14:paraId="1BC32D87" w14:textId="77777777" w:rsidR="00B250AE" w:rsidRDefault="00B250AE" w:rsidP="00EF5982"/>
    <w:p w14:paraId="54F76A12" w14:textId="4C5F9387" w:rsidR="00EF5982" w:rsidRPr="00EF5982" w:rsidRDefault="00B250AE" w:rsidP="00EF5982">
      <w:r>
        <w:t xml:space="preserve">The University of Louisiana at Lafayette </w:t>
      </w:r>
      <w:r w:rsidRPr="00C435EC">
        <w:rPr>
          <w:b/>
          <w:bCs/>
        </w:rPr>
        <w:t>does not</w:t>
      </w:r>
      <w:r>
        <w:t xml:space="preserve"> have any approved IBC meeting minutes </w:t>
      </w:r>
      <w:r w:rsidR="00C435EC">
        <w:t>that have been approved since June 1, 2025.</w:t>
      </w:r>
    </w:p>
    <w:p w14:paraId="438C5668" w14:textId="77777777" w:rsidR="0050360E" w:rsidRDefault="0050360E"/>
    <w:sectPr w:rsidR="00503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82"/>
    <w:rsid w:val="0050360E"/>
    <w:rsid w:val="005A3C3C"/>
    <w:rsid w:val="00B250AE"/>
    <w:rsid w:val="00C435EC"/>
    <w:rsid w:val="00C932E3"/>
    <w:rsid w:val="00E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3CD5"/>
  <w15:chartTrackingRefBased/>
  <w15:docId w15:val="{636542A7-5B8E-4642-B89A-525BCD0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9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p.od.nih.gov/wp-content/uploads/NIH_Guidel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>University of Louisiana at Lafayette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Stephannie G Ruiz</dc:creator>
  <cp:keywords/>
  <dc:description/>
  <cp:lastModifiedBy>Stephannie G Ruiz</cp:lastModifiedBy>
  <cp:revision>3</cp:revision>
  <dcterms:created xsi:type="dcterms:W3CDTF">2026-03-23T14:42:00Z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2026-03-23T14:50:00Z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02315d3c-0e20-4a71-8eae-276d69e4befa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